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Style w:val="6"/>
          <w:rFonts w:hint="default" w:ascii="宋体" w:hAnsi="宋体" w:eastAsiaTheme="minorEastAsia" w:cstheme="minorBidi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eastAsiaTheme="minorEastAsia" w:cstheme="minorBidi"/>
          <w:kern w:val="0"/>
          <w:sz w:val="28"/>
          <w:szCs w:val="28"/>
          <w:lang w:val="en-US" w:eastAsia="zh-CN" w:bidi="ar-SA"/>
        </w:rPr>
        <w:t>附件</w:t>
      </w:r>
      <w:r>
        <w:rPr>
          <w:rStyle w:val="6"/>
          <w:rFonts w:hint="eastAsia" w:ascii="宋体" w:hAnsi="宋体" w:cstheme="minorBidi"/>
          <w:kern w:val="0"/>
          <w:sz w:val="28"/>
          <w:szCs w:val="28"/>
          <w:lang w:val="en-US" w:eastAsia="zh-CN" w:bidi="ar-SA"/>
        </w:rPr>
        <w:t>一</w:t>
      </w:r>
    </w:p>
    <w:p>
      <w:pPr>
        <w:jc w:val="center"/>
        <w:rPr>
          <w:rStyle w:val="6"/>
          <w:rFonts w:hint="eastAsia" w:ascii="宋体" w:hAnsi="宋体" w:eastAsiaTheme="minorEastAsia" w:cstheme="minorBidi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Style w:val="6"/>
          <w:rFonts w:hint="eastAsia" w:ascii="宋体" w:hAnsi="宋体" w:eastAsiaTheme="minorEastAsia" w:cstheme="minorBidi"/>
          <w:b w:val="0"/>
          <w:bCs w:val="0"/>
          <w:kern w:val="0"/>
          <w:sz w:val="32"/>
          <w:szCs w:val="32"/>
          <w:lang w:val="en-US" w:eastAsia="zh-CN" w:bidi="ar-SA"/>
        </w:rPr>
        <w:t>职业健康培训收费标准</w:t>
      </w:r>
    </w:p>
    <w:p>
      <w:pPr>
        <w:jc w:val="left"/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（一）全网</w:t>
      </w: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络教育</w:t>
      </w:r>
    </w:p>
    <w:p>
      <w:pPr>
        <w:jc w:val="center"/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职业健康培训网课收费标准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560"/>
        <w:gridCol w:w="1185"/>
        <w:gridCol w:w="151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初次培训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职业卫生管理人员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职业病危害检测人员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接害劳动者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①用人单位培训人数超过50人，可给予优惠，具体事宜请电话联系。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②培训含教材、有网络考试。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③培训费包含网络课程、教材、培训班管理、考试、制证、税金等费用，不含其他费用。</w:t>
      </w:r>
    </w:p>
    <w:p>
      <w:pPr>
        <w:jc w:val="left"/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（二）常态化面授培训班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职业健康培训常态化面授培训班收费标准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1560"/>
        <w:gridCol w:w="1185"/>
        <w:gridCol w:w="1515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初次培训</w:t>
            </w:r>
          </w:p>
        </w:tc>
        <w:tc>
          <w:tcPr>
            <w:tcW w:w="26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学时数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职业卫生管理人员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职业病危害检测人员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接害劳动者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200元/人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8学时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100元/人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4学时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①培训含教材、有网络考试，原则上60人以上成班。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②培训费包含网络课程、教材、培训班管理、考试、制证、税金等费用。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③培训费不包含学员交通、住宿、午餐等其他费用。</w:t>
      </w:r>
    </w:p>
    <w:p>
      <w:pPr>
        <w:pStyle w:val="2"/>
        <w:rPr>
          <w:rFonts w:hint="default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 w:bidi="ar-SA"/>
        </w:rPr>
        <w:t>④培训地点在大连安全科学研究院培训基地教室，其他场地可协商。</w:t>
      </w:r>
    </w:p>
    <w:p>
      <w:pPr>
        <w:jc w:val="left"/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Style w:val="6"/>
          <w:rFonts w:hint="eastAsia" w:ascii="宋体" w:hAnsi="宋体" w:eastAsia="宋体" w:cs="宋体"/>
          <w:b w:val="0"/>
          <w:bCs w:val="0"/>
          <w:kern w:val="0"/>
          <w:sz w:val="28"/>
          <w:szCs w:val="28"/>
          <w:lang w:val="en-US" w:eastAsia="zh-CN" w:bidi="ar-SA"/>
        </w:rPr>
        <w:t>（三）企业整体培训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根据企业实际情况量身制定培训计划，商讨培训方式，对教师课酬、差旅、教材、培训场地、培训班管理、考试、档案、制证、税金等进行综合测算后，再签订合同进行培训。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2Y4NDFiOGY1ODY4MDU2OTRkZmIyMDk5ZjE5ZDgifQ=="/>
  </w:docVars>
  <w:rsids>
    <w:rsidRoot w:val="17951D53"/>
    <w:rsid w:val="1795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2023-04-19T02:24:00Z</dcterms:created>
  <dc:creator>河蟹子水水</dc:creator>
  <cp:lastModifiedBy>河蟹子水水</cp:lastModifiedBy>
  <dcterms:modified xsi:type="dcterms:W3CDTF">2023-04-19T02:24:32Z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DE7A0168A6F44BBCABD3F3516F6385E9</vt:lpwstr>
  </property>
</Properties>
</file>